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8D80" w14:textId="0C1B8013" w:rsidR="005D2389" w:rsidRPr="00966DA2" w:rsidRDefault="005D2389" w:rsidP="007E6CA8">
      <w:pPr>
        <w:rPr>
          <w:rFonts w:ascii="Arial" w:hAnsi="Arial" w:cs="Arial"/>
          <w:color w:val="4F81BD" w:themeColor="accent1"/>
          <w:sz w:val="28"/>
          <w:szCs w:val="28"/>
        </w:rPr>
      </w:pPr>
      <w:r w:rsidRPr="00966DA2">
        <w:rPr>
          <w:rFonts w:ascii="Arial" w:hAnsi="Arial" w:cs="Arial"/>
          <w:color w:val="4F81BD" w:themeColor="accent1"/>
          <w:sz w:val="28"/>
          <w:szCs w:val="28"/>
        </w:rPr>
        <w:t xml:space="preserve">Morgan Stanley </w:t>
      </w:r>
    </w:p>
    <w:p w14:paraId="160D01E4" w14:textId="77777777" w:rsidR="005D2389" w:rsidRDefault="005D2389" w:rsidP="007E6CA8">
      <w:pPr>
        <w:rPr>
          <w:rFonts w:ascii="Arial" w:hAnsi="Arial" w:cs="Arial"/>
          <w:color w:val="000000"/>
        </w:rPr>
      </w:pPr>
    </w:p>
    <w:p w14:paraId="0244D788" w14:textId="0A63A869" w:rsidR="007E6CA8" w:rsidRDefault="007E6CA8" w:rsidP="007E6CA8">
      <w:pPr>
        <w:rPr>
          <w:color w:val="1F497D"/>
        </w:rPr>
      </w:pPr>
      <w:r>
        <w:rPr>
          <w:rFonts w:ascii="Arial" w:hAnsi="Arial" w:cs="Arial"/>
          <w:color w:val="000000"/>
        </w:rPr>
        <w:t xml:space="preserve">Morgan Stanley is a leading global financial services firm providing a wide range of investment banking, securities, investment management and wealth management services. We have an apprenticeship culture, and look for candidates with an aptitude, interest, or background in financial services. We have over 650 professionals in Columbus, OH and the roles at our Easton Town Center office are often entry level opportunities, for candidates with or without a college degree. Some of our roles require securities licensing, others offer the opportunity to obtain licensing. Morgan Stanley offers a minimum of 3 weeks paid vacation and a wide range of great Employee Benefits.  If you think you would be successful in an Operations, Technology Support, Reporting, or Client Service role, and would thrive working with smart, talented professionals and wealthy clients, consider applying to one of our open roles below, or reach out to </w:t>
      </w:r>
      <w:hyperlink r:id="rId7" w:history="1">
        <w:r w:rsidR="00095E80" w:rsidRPr="00095E80">
          <w:rPr>
            <w:rStyle w:val="Hyperlink"/>
            <w:rFonts w:ascii="Arial" w:hAnsi="Arial" w:cs="Arial"/>
          </w:rPr>
          <w:t>mseastonrecruiting@morganstanley.com</w:t>
        </w:r>
      </w:hyperlink>
      <w:r w:rsidR="00095E80">
        <w:rPr>
          <w:rFonts w:ascii="Arial" w:hAnsi="Arial" w:cs="Arial"/>
          <w:color w:val="000000"/>
        </w:rPr>
        <w:t xml:space="preserve"> </w:t>
      </w:r>
      <w:r>
        <w:rPr>
          <w:rFonts w:ascii="Arial" w:hAnsi="Arial" w:cs="Arial"/>
          <w:color w:val="000000"/>
        </w:rPr>
        <w:t>with any questions about the right role for you!</w:t>
      </w:r>
    </w:p>
    <w:p w14:paraId="6A81D4CA" w14:textId="3659B1CB" w:rsidR="0076147B" w:rsidRDefault="0076147B"/>
    <w:tbl>
      <w:tblPr>
        <w:tblW w:w="0" w:type="auto"/>
        <w:tblCellMar>
          <w:left w:w="0" w:type="dxa"/>
          <w:right w:w="0" w:type="dxa"/>
        </w:tblCellMar>
        <w:tblLook w:val="04A0" w:firstRow="1" w:lastRow="0" w:firstColumn="1" w:lastColumn="0" w:noHBand="0" w:noVBand="1"/>
      </w:tblPr>
      <w:tblGrid>
        <w:gridCol w:w="3247"/>
        <w:gridCol w:w="3707"/>
        <w:gridCol w:w="2622"/>
      </w:tblGrid>
      <w:tr w:rsidR="00A4017D" w14:paraId="5018E422" w14:textId="77777777" w:rsidTr="0023198D">
        <w:tc>
          <w:tcPr>
            <w:tcW w:w="3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AACC4" w14:textId="77777777" w:rsidR="00A4017D" w:rsidRDefault="00A4017D">
            <w:pPr>
              <w:rPr>
                <w:b/>
                <w:bCs/>
              </w:rPr>
            </w:pPr>
            <w:r>
              <w:rPr>
                <w:b/>
                <w:bCs/>
              </w:rPr>
              <w:t>Type of Role</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2B33E" w14:textId="77777777" w:rsidR="00A4017D" w:rsidRDefault="00A4017D">
            <w:pPr>
              <w:rPr>
                <w:b/>
                <w:bCs/>
              </w:rPr>
            </w:pPr>
            <w:r>
              <w:rPr>
                <w:b/>
                <w:bCs/>
              </w:rPr>
              <w:t>Qualifications</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33BC6" w14:textId="77777777" w:rsidR="00A4017D" w:rsidRDefault="00A4017D">
            <w:pPr>
              <w:rPr>
                <w:b/>
                <w:bCs/>
              </w:rPr>
            </w:pPr>
            <w:r>
              <w:rPr>
                <w:b/>
                <w:bCs/>
              </w:rPr>
              <w:t>Openings</w:t>
            </w:r>
          </w:p>
        </w:tc>
      </w:tr>
      <w:tr w:rsidR="00A4017D" w14:paraId="77516F07" w14:textId="77777777" w:rsidTr="0023198D">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D7F2" w14:textId="77777777" w:rsidR="00A4017D" w:rsidRDefault="00A4017D">
            <w:r>
              <w:t>Client Service</w:t>
            </w:r>
            <w:r>
              <w:rPr>
                <w:color w:val="1F497D"/>
              </w:rPr>
              <w:t xml:space="preserve">:  </w:t>
            </w:r>
            <w:r w:rsidRPr="00836513">
              <w:t>Work with Wealth Management clients and branches via phone supporting their use of the Morgan Stanley web site, obtaining statements &amp; documents, or with their cash management activities such as Zelle, Apple Pay, checks or wires.</w:t>
            </w:r>
          </w:p>
        </w:tc>
        <w:tc>
          <w:tcPr>
            <w:tcW w:w="3707" w:type="dxa"/>
            <w:tcBorders>
              <w:top w:val="nil"/>
              <w:left w:val="nil"/>
              <w:bottom w:val="single" w:sz="8" w:space="0" w:color="auto"/>
              <w:right w:val="single" w:sz="8" w:space="0" w:color="auto"/>
            </w:tcBorders>
            <w:tcMar>
              <w:top w:w="0" w:type="dxa"/>
              <w:left w:w="108" w:type="dxa"/>
              <w:bottom w:w="0" w:type="dxa"/>
              <w:right w:w="108" w:type="dxa"/>
            </w:tcMar>
          </w:tcPr>
          <w:p w14:paraId="7D0D58D2" w14:textId="77777777" w:rsidR="00A4017D" w:rsidRDefault="00A4017D" w:rsidP="0039132E">
            <w:pPr>
              <w:numPr>
                <w:ilvl w:val="0"/>
                <w:numId w:val="1"/>
              </w:numPr>
            </w:pPr>
            <w:r>
              <w:t>Associates, Bachelor Degree OR Call Center Experience preferred</w:t>
            </w:r>
          </w:p>
          <w:p w14:paraId="04155E70" w14:textId="77777777" w:rsidR="00A4017D" w:rsidRDefault="00A4017D" w:rsidP="0039132E">
            <w:pPr>
              <w:numPr>
                <w:ilvl w:val="0"/>
                <w:numId w:val="1"/>
              </w:numPr>
            </w:pPr>
            <w:r>
              <w:t xml:space="preserve">Securities licensing </w:t>
            </w:r>
            <w:r>
              <w:rPr>
                <w:b/>
                <w:bCs/>
              </w:rPr>
              <w:t>not required</w:t>
            </w:r>
          </w:p>
          <w:p w14:paraId="42D4A2C3" w14:textId="77777777" w:rsidR="00A4017D" w:rsidRDefault="00A4017D">
            <w:pPr>
              <w:pStyle w:val="ListParagraph"/>
              <w:ind w:left="360"/>
            </w:pP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14:paraId="7274F5E4" w14:textId="64240ED4" w:rsidR="00A4017D" w:rsidRDefault="00A4017D">
            <w:pPr>
              <w:rPr>
                <w:rStyle w:val="titlepage3"/>
                <w:b w:val="0"/>
                <w:bCs w:val="0"/>
                <w:color w:val="666666"/>
                <w:sz w:val="21"/>
                <w:szCs w:val="21"/>
              </w:rPr>
            </w:pPr>
            <w:hyperlink r:id="rId8" w:history="1">
              <w:r>
                <w:rPr>
                  <w:rStyle w:val="Hyperlink"/>
                  <w:color w:val="666666"/>
                  <w:sz w:val="21"/>
                  <w:szCs w:val="21"/>
                  <w:u w:val="none"/>
                </w:rPr>
                <w:t xml:space="preserve">Client Service Center - Service Professional - </w:t>
              </w:r>
            </w:hyperlink>
            <w:hyperlink r:id="rId9" w:history="1">
              <w:r w:rsidR="00292249" w:rsidRPr="00A93000">
                <w:rPr>
                  <w:rStyle w:val="Hyperlink"/>
                  <w:color w:val="4F81BD" w:themeColor="accent1"/>
                  <w:sz w:val="21"/>
                  <w:szCs w:val="21"/>
                </w:rPr>
                <w:t>3</w:t>
              </w:r>
              <w:r w:rsidR="00A93000" w:rsidRPr="00A93000">
                <w:rPr>
                  <w:rStyle w:val="Hyperlink"/>
                  <w:color w:val="4F81BD" w:themeColor="accent1"/>
                  <w:sz w:val="21"/>
                  <w:szCs w:val="21"/>
                </w:rPr>
                <w:t>196848</w:t>
              </w:r>
            </w:hyperlink>
          </w:p>
          <w:p w14:paraId="0C0A30FB" w14:textId="77777777" w:rsidR="00A4017D" w:rsidRDefault="00A4017D">
            <w:pPr>
              <w:rPr>
                <w:rStyle w:val="titlepage3"/>
                <w:b w:val="0"/>
                <w:bCs w:val="0"/>
                <w:color w:val="666666"/>
                <w:sz w:val="21"/>
                <w:szCs w:val="21"/>
              </w:rPr>
            </w:pPr>
          </w:p>
          <w:p w14:paraId="7E05B81D" w14:textId="36D1563C" w:rsidR="00A4017D" w:rsidRDefault="00A4017D">
            <w:pPr>
              <w:pStyle w:val="NormalWeb"/>
              <w:spacing w:before="60" w:beforeAutospacing="0" w:after="60" w:afterAutospacing="0"/>
              <w:rPr>
                <w:rStyle w:val="Hyperlink"/>
                <w:rFonts w:ascii="Calibri" w:hAnsi="Calibri" w:cs="Calibri"/>
                <w:color w:val="666666"/>
                <w:u w:val="none"/>
              </w:rPr>
            </w:pPr>
            <w:hyperlink r:id="rId10" w:history="1">
              <w:r>
                <w:rPr>
                  <w:rStyle w:val="Hyperlink"/>
                  <w:rFonts w:ascii="Calibri" w:hAnsi="Calibri" w:cs="Calibri"/>
                  <w:color w:val="666666"/>
                  <w:sz w:val="21"/>
                  <w:szCs w:val="21"/>
                  <w:u w:val="none"/>
                </w:rPr>
                <w:t xml:space="preserve">Cash Management Bilingual Associate – Client Services Group - </w:t>
              </w:r>
              <w:r w:rsidR="00AE3DB4">
                <w:rPr>
                  <w:rStyle w:val="Hyperlink"/>
                  <w:rFonts w:ascii="Calibri" w:hAnsi="Calibri" w:cs="Calibri"/>
                  <w:color w:val="0E8FC7"/>
                  <w:sz w:val="21"/>
                  <w:szCs w:val="21"/>
                  <w:u w:val="none"/>
                </w:rPr>
                <w:t>3</w:t>
              </w:r>
              <w:r w:rsidR="00AE3DB4">
                <w:rPr>
                  <w:rStyle w:val="Hyperlink"/>
                  <w:rFonts w:ascii="Calibri" w:hAnsi="Calibri" w:cs="Calibri"/>
                  <w:color w:val="0E8FC7"/>
                  <w:sz w:val="21"/>
                  <w:szCs w:val="21"/>
                </w:rPr>
                <w:t>184340</w:t>
              </w:r>
            </w:hyperlink>
          </w:p>
          <w:p w14:paraId="3C7533CF" w14:textId="77777777" w:rsidR="00A4017D" w:rsidRDefault="00A4017D"/>
        </w:tc>
      </w:tr>
      <w:tr w:rsidR="00A4017D" w14:paraId="3CCEB458" w14:textId="77777777" w:rsidTr="0023198D">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D4FCA" w14:textId="77777777" w:rsidR="00A4017D" w:rsidRDefault="00A4017D">
            <w:r>
              <w:t>Operations</w:t>
            </w:r>
            <w:r>
              <w:rPr>
                <w:color w:val="1F497D"/>
              </w:rPr>
              <w:t xml:space="preserve">:  </w:t>
            </w:r>
            <w:r w:rsidRPr="00597973">
              <w:t>Support stock plan participants in servicing of their 401K or other retirement plans.  OR join our Expense team and review and approve submissions from our Financial Advisors and field network.</w:t>
            </w:r>
          </w:p>
        </w:tc>
        <w:tc>
          <w:tcPr>
            <w:tcW w:w="3707" w:type="dxa"/>
            <w:tcBorders>
              <w:top w:val="nil"/>
              <w:left w:val="nil"/>
              <w:bottom w:val="single" w:sz="8" w:space="0" w:color="auto"/>
              <w:right w:val="single" w:sz="8" w:space="0" w:color="auto"/>
            </w:tcBorders>
            <w:tcMar>
              <w:top w:w="0" w:type="dxa"/>
              <w:left w:w="108" w:type="dxa"/>
              <w:bottom w:w="0" w:type="dxa"/>
              <w:right w:w="108" w:type="dxa"/>
            </w:tcMar>
          </w:tcPr>
          <w:p w14:paraId="218AAFC2" w14:textId="77777777" w:rsidR="00A4017D" w:rsidRDefault="00A4017D" w:rsidP="0039132E">
            <w:pPr>
              <w:numPr>
                <w:ilvl w:val="0"/>
                <w:numId w:val="1"/>
              </w:numPr>
            </w:pPr>
            <w:r>
              <w:t>Associates, Bachelor Degree preferred</w:t>
            </w:r>
          </w:p>
          <w:p w14:paraId="608561DE" w14:textId="77777777" w:rsidR="00A4017D" w:rsidRDefault="00A4017D" w:rsidP="0039132E">
            <w:pPr>
              <w:numPr>
                <w:ilvl w:val="0"/>
                <w:numId w:val="1"/>
              </w:numPr>
            </w:pPr>
            <w:r>
              <w:t xml:space="preserve">Securities licensing </w:t>
            </w:r>
            <w:r>
              <w:rPr>
                <w:b/>
                <w:bCs/>
              </w:rPr>
              <w:t>not required</w:t>
            </w:r>
          </w:p>
          <w:p w14:paraId="78086AEB" w14:textId="77777777" w:rsidR="00A4017D" w:rsidRDefault="00A4017D">
            <w:pPr>
              <w:pStyle w:val="ListParagraph"/>
              <w:ind w:left="360"/>
            </w:pP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14:paraId="75FAC170" w14:textId="774C2092" w:rsidR="00A4017D" w:rsidRDefault="00A4017D">
            <w:pPr>
              <w:rPr>
                <w:rStyle w:val="titlepage3"/>
                <w:b w:val="0"/>
                <w:bCs w:val="0"/>
                <w:color w:val="666666"/>
                <w:sz w:val="21"/>
                <w:szCs w:val="21"/>
              </w:rPr>
            </w:pPr>
            <w:hyperlink r:id="rId11" w:history="1">
              <w:r>
                <w:rPr>
                  <w:rStyle w:val="Hyperlink"/>
                  <w:color w:val="666666"/>
                  <w:sz w:val="21"/>
                  <w:szCs w:val="21"/>
                  <w:u w:val="none"/>
                </w:rPr>
                <w:t xml:space="preserve">Stock Plan Services Operations Associate - </w:t>
              </w:r>
              <w:r>
                <w:rPr>
                  <w:rStyle w:val="Hyperlink"/>
                  <w:color w:val="0E8FC7"/>
                  <w:sz w:val="21"/>
                  <w:szCs w:val="21"/>
                  <w:u w:val="none"/>
                </w:rPr>
                <w:t>3</w:t>
              </w:r>
              <w:r w:rsidR="00292249">
                <w:rPr>
                  <w:rStyle w:val="Hyperlink"/>
                  <w:color w:val="0E8FC7"/>
                  <w:sz w:val="21"/>
                  <w:szCs w:val="21"/>
                  <w:u w:val="none"/>
                </w:rPr>
                <w:t>1</w:t>
              </w:r>
              <w:r w:rsidR="00292249">
                <w:rPr>
                  <w:rStyle w:val="Hyperlink"/>
                  <w:color w:val="0E8FC7"/>
                  <w:sz w:val="21"/>
                  <w:szCs w:val="21"/>
                </w:rPr>
                <w:t>96142</w:t>
              </w:r>
            </w:hyperlink>
          </w:p>
          <w:p w14:paraId="2FDBE07F" w14:textId="77777777" w:rsidR="00A4017D" w:rsidRDefault="00A4017D">
            <w:pPr>
              <w:rPr>
                <w:rStyle w:val="titlepage3"/>
                <w:b w:val="0"/>
                <w:bCs w:val="0"/>
                <w:color w:val="666666"/>
                <w:sz w:val="21"/>
                <w:szCs w:val="21"/>
              </w:rPr>
            </w:pPr>
          </w:p>
          <w:p w14:paraId="214036E3" w14:textId="3F3C538C" w:rsidR="00A4017D" w:rsidRDefault="00A4017D">
            <w:pPr>
              <w:rPr>
                <w:rStyle w:val="titlepage3"/>
                <w:b w:val="0"/>
                <w:bCs w:val="0"/>
                <w:color w:val="666666"/>
                <w:sz w:val="21"/>
                <w:szCs w:val="21"/>
              </w:rPr>
            </w:pPr>
            <w:hyperlink r:id="rId12" w:history="1">
              <w:r>
                <w:rPr>
                  <w:rStyle w:val="Hyperlink"/>
                  <w:color w:val="666666"/>
                  <w:sz w:val="21"/>
                  <w:szCs w:val="21"/>
                  <w:u w:val="none"/>
                </w:rPr>
                <w:t xml:space="preserve">Expense Associate - </w:t>
              </w:r>
              <w:r>
                <w:rPr>
                  <w:rStyle w:val="Hyperlink"/>
                  <w:color w:val="0E8FC7"/>
                  <w:sz w:val="21"/>
                  <w:szCs w:val="21"/>
                  <w:u w:val="none"/>
                </w:rPr>
                <w:t>3</w:t>
              </w:r>
              <w:r w:rsidR="006654E7">
                <w:rPr>
                  <w:rStyle w:val="Hyperlink"/>
                  <w:color w:val="0E8FC7"/>
                  <w:sz w:val="21"/>
                  <w:szCs w:val="21"/>
                  <w:u w:val="none"/>
                </w:rPr>
                <w:t>1</w:t>
              </w:r>
              <w:r w:rsidR="006654E7">
                <w:rPr>
                  <w:rStyle w:val="Hyperlink"/>
                  <w:color w:val="0E8FC7"/>
                  <w:sz w:val="21"/>
                  <w:szCs w:val="21"/>
                </w:rPr>
                <w:t>71177</w:t>
              </w:r>
            </w:hyperlink>
          </w:p>
          <w:p w14:paraId="378678A2" w14:textId="77777777" w:rsidR="00A4017D" w:rsidRDefault="00A4017D"/>
        </w:tc>
      </w:tr>
      <w:tr w:rsidR="00A4017D" w14:paraId="6329130E" w14:textId="77777777" w:rsidTr="0023198D">
        <w:tc>
          <w:tcPr>
            <w:tcW w:w="3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52588" w14:textId="77777777" w:rsidR="00A4017D" w:rsidRDefault="00A4017D">
            <w:r>
              <w:t>Reporting / Analytics</w:t>
            </w:r>
            <w:r>
              <w:rPr>
                <w:color w:val="1F497D"/>
              </w:rPr>
              <w:t xml:space="preserve">:  </w:t>
            </w:r>
            <w:r w:rsidRPr="00597973">
              <w:t>Support our field offices and Wealth Management clients by reviewing and reconciling clients’ portfolio reports and statements.</w:t>
            </w:r>
          </w:p>
        </w:tc>
        <w:tc>
          <w:tcPr>
            <w:tcW w:w="3707" w:type="dxa"/>
            <w:tcBorders>
              <w:top w:val="nil"/>
              <w:left w:val="nil"/>
              <w:bottom w:val="single" w:sz="8" w:space="0" w:color="auto"/>
              <w:right w:val="single" w:sz="8" w:space="0" w:color="auto"/>
            </w:tcBorders>
            <w:tcMar>
              <w:top w:w="0" w:type="dxa"/>
              <w:left w:w="108" w:type="dxa"/>
              <w:bottom w:w="0" w:type="dxa"/>
              <w:right w:w="108" w:type="dxa"/>
            </w:tcMar>
          </w:tcPr>
          <w:p w14:paraId="212DB5FD" w14:textId="77777777" w:rsidR="00A4017D" w:rsidRDefault="00A4017D" w:rsidP="0039132E">
            <w:pPr>
              <w:numPr>
                <w:ilvl w:val="0"/>
                <w:numId w:val="1"/>
              </w:numPr>
            </w:pPr>
            <w:r>
              <w:t>Bachelor Degree preferred</w:t>
            </w:r>
          </w:p>
          <w:p w14:paraId="71AB6DBE" w14:textId="77777777" w:rsidR="00A4017D" w:rsidRDefault="00A4017D" w:rsidP="0039132E">
            <w:pPr>
              <w:numPr>
                <w:ilvl w:val="0"/>
                <w:numId w:val="1"/>
              </w:numPr>
            </w:pPr>
            <w:r>
              <w:t>Analytical skills required</w:t>
            </w:r>
          </w:p>
          <w:p w14:paraId="589E1320" w14:textId="77777777" w:rsidR="00A4017D" w:rsidRDefault="00A4017D" w:rsidP="0039132E">
            <w:pPr>
              <w:numPr>
                <w:ilvl w:val="0"/>
                <w:numId w:val="1"/>
              </w:numPr>
            </w:pPr>
            <w:r>
              <w:t xml:space="preserve">Securities licensing </w:t>
            </w:r>
            <w:r>
              <w:rPr>
                <w:b/>
                <w:bCs/>
              </w:rPr>
              <w:t>not required</w:t>
            </w:r>
          </w:p>
          <w:p w14:paraId="43508B44" w14:textId="77777777" w:rsidR="00A4017D" w:rsidRDefault="00A4017D">
            <w:pPr>
              <w:pStyle w:val="ListParagraph"/>
              <w:ind w:left="360"/>
            </w:pP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03FB84FA" w14:textId="4224A15E" w:rsidR="00A4017D" w:rsidRDefault="00A4017D">
            <w:hyperlink r:id="rId13" w:history="1">
              <w:r>
                <w:rPr>
                  <w:rStyle w:val="Hyperlink"/>
                  <w:color w:val="666666"/>
                  <w:sz w:val="21"/>
                  <w:szCs w:val="21"/>
                  <w:u w:val="none"/>
                </w:rPr>
                <w:t xml:space="preserve">Client Reporting Operations Associate - </w:t>
              </w:r>
              <w:r w:rsidR="001A6225">
                <w:rPr>
                  <w:rStyle w:val="Hyperlink"/>
                  <w:color w:val="0E8FC7"/>
                  <w:sz w:val="21"/>
                  <w:szCs w:val="21"/>
                  <w:u w:val="none"/>
                </w:rPr>
                <w:t>3</w:t>
              </w:r>
              <w:r w:rsidR="001A6225">
                <w:rPr>
                  <w:rStyle w:val="Hyperlink"/>
                  <w:color w:val="0E8FC7"/>
                  <w:sz w:val="21"/>
                  <w:szCs w:val="21"/>
                </w:rPr>
                <w:t>202764</w:t>
              </w:r>
            </w:hyperlink>
          </w:p>
        </w:tc>
      </w:tr>
    </w:tbl>
    <w:p w14:paraId="2A0686F9" w14:textId="77777777" w:rsidR="00D40EE2" w:rsidRDefault="00D40EE2"/>
    <w:sectPr w:rsidR="00D40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009D" w14:textId="77777777" w:rsidR="007E6CA8" w:rsidRDefault="007E6CA8" w:rsidP="007E6CA8">
      <w:r>
        <w:separator/>
      </w:r>
    </w:p>
  </w:endnote>
  <w:endnote w:type="continuationSeparator" w:id="0">
    <w:p w14:paraId="381BC38D" w14:textId="77777777" w:rsidR="007E6CA8" w:rsidRDefault="007E6CA8" w:rsidP="007E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09EB" w14:textId="77777777" w:rsidR="007E6CA8" w:rsidRDefault="007E6CA8" w:rsidP="007E6CA8">
      <w:r>
        <w:separator/>
      </w:r>
    </w:p>
  </w:footnote>
  <w:footnote w:type="continuationSeparator" w:id="0">
    <w:p w14:paraId="3B0B5AB6" w14:textId="77777777" w:rsidR="007E6CA8" w:rsidRDefault="007E6CA8" w:rsidP="007E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B2A2B"/>
    <w:multiLevelType w:val="hybridMultilevel"/>
    <w:tmpl w:val="F2347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6CA8"/>
    <w:rsid w:val="00095E80"/>
    <w:rsid w:val="000C16F2"/>
    <w:rsid w:val="001A6225"/>
    <w:rsid w:val="0023198D"/>
    <w:rsid w:val="00292249"/>
    <w:rsid w:val="00383D70"/>
    <w:rsid w:val="00597973"/>
    <w:rsid w:val="005D2389"/>
    <w:rsid w:val="006654E7"/>
    <w:rsid w:val="0076147B"/>
    <w:rsid w:val="007E6CA8"/>
    <w:rsid w:val="00836513"/>
    <w:rsid w:val="0086754D"/>
    <w:rsid w:val="00966DA2"/>
    <w:rsid w:val="00A4017D"/>
    <w:rsid w:val="00A93000"/>
    <w:rsid w:val="00AE3DB4"/>
    <w:rsid w:val="00C55895"/>
    <w:rsid w:val="00D40EE2"/>
    <w:rsid w:val="00FC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73CF0"/>
  <w15:chartTrackingRefBased/>
  <w15:docId w15:val="{0BB7148E-F978-4802-A88F-F23083A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A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A8"/>
    <w:rPr>
      <w:color w:val="0000FF"/>
      <w:u w:val="single"/>
    </w:rPr>
  </w:style>
  <w:style w:type="character" w:styleId="UnresolvedMention">
    <w:name w:val="Unresolved Mention"/>
    <w:basedOn w:val="DefaultParagraphFont"/>
    <w:uiPriority w:val="99"/>
    <w:semiHidden/>
    <w:unhideWhenUsed/>
    <w:rsid w:val="00095E80"/>
    <w:rPr>
      <w:color w:val="605E5C"/>
      <w:shd w:val="clear" w:color="auto" w:fill="E1DFDD"/>
    </w:rPr>
  </w:style>
  <w:style w:type="paragraph" w:styleId="ListParagraph">
    <w:name w:val="List Paragraph"/>
    <w:basedOn w:val="Normal"/>
    <w:uiPriority w:val="34"/>
    <w:qFormat/>
    <w:rsid w:val="00D40EE2"/>
    <w:pPr>
      <w:ind w:left="720"/>
    </w:pPr>
  </w:style>
  <w:style w:type="paragraph" w:styleId="NormalWeb">
    <w:name w:val="Normal (Web)"/>
    <w:basedOn w:val="Normal"/>
    <w:uiPriority w:val="99"/>
    <w:semiHidden/>
    <w:unhideWhenUsed/>
    <w:rsid w:val="00A4017D"/>
    <w:pPr>
      <w:spacing w:before="100" w:beforeAutospacing="1" w:after="100" w:afterAutospacing="1"/>
    </w:pPr>
    <w:rPr>
      <w:rFonts w:ascii="Times New Roman" w:hAnsi="Times New Roman" w:cs="Times New Roman"/>
      <w:sz w:val="24"/>
      <w:szCs w:val="24"/>
    </w:rPr>
  </w:style>
  <w:style w:type="character" w:customStyle="1" w:styleId="titlepage3">
    <w:name w:val="titlepage3"/>
    <w:basedOn w:val="DefaultParagraphFont"/>
    <w:rsid w:val="00A4017D"/>
    <w:rPr>
      <w:b/>
      <w:bCs/>
      <w:i w:val="0"/>
      <w:iCs w:val="0"/>
      <w:strike w:val="0"/>
      <w:dstrike w:val="0"/>
      <w:color w:val="0849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14631">
      <w:bodyDiv w:val="1"/>
      <w:marLeft w:val="0"/>
      <w:marRight w:val="0"/>
      <w:marTop w:val="0"/>
      <w:marBottom w:val="0"/>
      <w:divBdr>
        <w:top w:val="none" w:sz="0" w:space="0" w:color="auto"/>
        <w:left w:val="none" w:sz="0" w:space="0" w:color="auto"/>
        <w:bottom w:val="none" w:sz="0" w:space="0" w:color="auto"/>
        <w:right w:val="none" w:sz="0" w:space="0" w:color="auto"/>
      </w:divBdr>
    </w:div>
    <w:div w:id="1085877185">
      <w:bodyDiv w:val="1"/>
      <w:marLeft w:val="0"/>
      <w:marRight w:val="0"/>
      <w:marTop w:val="0"/>
      <w:marBottom w:val="0"/>
      <w:divBdr>
        <w:top w:val="none" w:sz="0" w:space="0" w:color="auto"/>
        <w:left w:val="none" w:sz="0" w:space="0" w:color="auto"/>
        <w:bottom w:val="none" w:sz="0" w:space="0" w:color="auto"/>
        <w:right w:val="none" w:sz="0" w:space="0" w:color="auto"/>
      </w:divBdr>
    </w:div>
    <w:div w:id="14126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taleo.net/careersection/1/jobdetail.ftl?job=3164129" TargetMode="External"/><Relationship Id="rId13" Type="http://schemas.openxmlformats.org/officeDocument/2006/relationships/hyperlink" Target="https://ms.taleo.net/careersection/1/jobdetail.ftl?job=3202764" TargetMode="External"/><Relationship Id="rId3" Type="http://schemas.openxmlformats.org/officeDocument/2006/relationships/settings" Target="settings.xml"/><Relationship Id="rId7" Type="http://schemas.openxmlformats.org/officeDocument/2006/relationships/hyperlink" Target="mailto:mseastonrecruiting@morganstanley.com" TargetMode="External"/><Relationship Id="rId12" Type="http://schemas.openxmlformats.org/officeDocument/2006/relationships/hyperlink" Target="https://ms.taleo.net/careersection/1/jobdetail.ftl?job=3171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taleo.net/careersection/1/jobdetail.ftl?job=31961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taleo.net/careersection/1/jobdetail.ftl?job=3184340" TargetMode="External"/><Relationship Id="rId4" Type="http://schemas.openxmlformats.org/officeDocument/2006/relationships/webSettings" Target="webSettings.xml"/><Relationship Id="rId9" Type="http://schemas.openxmlformats.org/officeDocument/2006/relationships/hyperlink" Target="https://ms.taleo.net/careersection/1/jobdetail.ftl?job=31968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Hammett, Danika D (WM Operations)</dc:creator>
  <cp:keywords/>
  <dc:description/>
  <cp:lastModifiedBy>Hammett, Danika D (WM Operations)</cp:lastModifiedBy>
  <cp:revision>16</cp:revision>
  <dcterms:created xsi:type="dcterms:W3CDTF">2022-04-05T17:04:00Z</dcterms:created>
  <dcterms:modified xsi:type="dcterms:W3CDTF">2022-04-05T18:16:00Z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2022-04-05T17:04:45Z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2b4d9c81-6858-4961-88cd-7b86a6e3cb63</vt:lpwstr>
  </property>
  <property fmtid="{D5CDD505-2E9C-101B-9397-08002B2CF9AE}" pid="8" name="MSIP_Label_07f119e6-c6cd-44b0-a5ee-ac1aff68c56e_ContentBits">
    <vt:lpwstr>0</vt:lpwstr>
  </property>
</Properties>
</file>